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DFF" w:rsidRPr="00FC0227" w:rsidRDefault="00FC0227" w:rsidP="00FC022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FC0227">
        <w:rPr>
          <w:rFonts w:ascii="Times New Roman" w:hAnsi="Times New Roman" w:cs="Times New Roman"/>
          <w:b/>
          <w:sz w:val="40"/>
          <w:szCs w:val="28"/>
        </w:rPr>
        <w:t>Управление имущественных отношений</w:t>
      </w:r>
    </w:p>
    <w:p w:rsidR="00FC0227" w:rsidRDefault="00FC0227" w:rsidP="00FC022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FC0227">
        <w:rPr>
          <w:rFonts w:ascii="Times New Roman" w:hAnsi="Times New Roman" w:cs="Times New Roman"/>
          <w:b/>
          <w:sz w:val="40"/>
          <w:szCs w:val="28"/>
        </w:rPr>
        <w:t>Брянской области</w:t>
      </w:r>
    </w:p>
    <w:p w:rsidR="00FC0227" w:rsidRPr="00FC0227" w:rsidRDefault="00FC0227" w:rsidP="00FC022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tbl>
      <w:tblPr>
        <w:tblW w:w="4652" w:type="pct"/>
        <w:jc w:val="center"/>
        <w:tblCellSpacing w:w="0" w:type="dxa"/>
        <w:tblInd w:w="-121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704"/>
      </w:tblGrid>
      <w:tr w:rsidR="00FC0227" w:rsidRPr="00FC0227" w:rsidTr="00FC0227">
        <w:trPr>
          <w:tblCellSpacing w:w="0" w:type="dxa"/>
          <w:jc w:val="center"/>
        </w:trPr>
        <w:tc>
          <w:tcPr>
            <w:tcW w:w="5000" w:type="pct"/>
            <w:shd w:val="clear" w:color="auto" w:fill="FFFFFF"/>
            <w:hideMark/>
          </w:tcPr>
          <w:p w:rsidR="00FC0227" w:rsidRDefault="00FC0227" w:rsidP="00FC0227">
            <w:pPr>
              <w:spacing w:after="0" w:line="240" w:lineRule="auto"/>
              <w:ind w:left="-325" w:firstLine="325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C02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Приказ №1886 от 26.11.2015</w:t>
            </w:r>
          </w:p>
          <w:p w:rsidR="00FC0227" w:rsidRPr="00FC0227" w:rsidRDefault="00FC0227" w:rsidP="00FC0227">
            <w:pPr>
              <w:spacing w:after="0" w:line="240" w:lineRule="auto"/>
              <w:ind w:left="-325" w:firstLine="325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02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  </w:t>
            </w:r>
          </w:p>
        </w:tc>
      </w:tr>
      <w:tr w:rsidR="00FC0227" w:rsidRPr="00FC0227" w:rsidTr="00FC0227">
        <w:trPr>
          <w:tblCellSpacing w:w="0" w:type="dxa"/>
          <w:jc w:val="center"/>
        </w:trPr>
        <w:tc>
          <w:tcPr>
            <w:tcW w:w="5000" w:type="pct"/>
            <w:shd w:val="clear" w:color="auto" w:fill="FFFFFF"/>
            <w:vAlign w:val="center"/>
            <w:hideMark/>
          </w:tcPr>
          <w:p w:rsidR="00FC0227" w:rsidRPr="00FC0227" w:rsidRDefault="00FC0227" w:rsidP="00FC0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C0227" w:rsidRPr="00FC0227" w:rsidTr="00FC0227">
        <w:trPr>
          <w:tblCellSpacing w:w="0" w:type="dxa"/>
          <w:jc w:val="center"/>
        </w:trPr>
        <w:tc>
          <w:tcPr>
            <w:tcW w:w="5000" w:type="pct"/>
            <w:shd w:val="clear" w:color="auto" w:fill="FFFFFF"/>
            <w:vAlign w:val="center"/>
            <w:hideMark/>
          </w:tcPr>
          <w:p w:rsidR="00FC0227" w:rsidRDefault="00FC0227" w:rsidP="00FC02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FC02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 утверждении результатов определения</w:t>
            </w:r>
          </w:p>
          <w:p w:rsidR="00FC0227" w:rsidRDefault="00FC0227" w:rsidP="00FC02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FC02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кадастровой стоимости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C02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земельных участков, </w:t>
            </w:r>
          </w:p>
          <w:p w:rsidR="00FC0227" w:rsidRPr="00FC0227" w:rsidRDefault="00FC0227" w:rsidP="00FC0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02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относящихся к категории земель населённых пунктов,</w:t>
            </w:r>
          </w:p>
          <w:p w:rsidR="00FC0227" w:rsidRPr="00FC0227" w:rsidRDefault="00FC0227" w:rsidP="00FC0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C02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расположенных</w:t>
            </w:r>
            <w:proofErr w:type="gramEnd"/>
            <w:r w:rsidRPr="00FC022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на территории Брянской области</w:t>
            </w:r>
          </w:p>
          <w:p w:rsidR="00FC0227" w:rsidRPr="00FC0227" w:rsidRDefault="00FC0227" w:rsidP="00FC0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FC0227" w:rsidRPr="00FC0227" w:rsidRDefault="00FC0227" w:rsidP="00FC0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соответствии со статьей 66 Земельного кодекса Российской Федерации, статьёй 5 Налогового кодекса Российской Федерации, руководствуясь федеральным законом от 29.07.1998 года №135-ФЗ «Об оценочной деятельности в Российской Федерации», федеральным законом от 24.07.2007 года №221-ФЗ «О государственном кадастре недвижимости», постановлением Правительства Российской Федерации от 25.08.1999 года №945 «О государственной кадастровой оценке земель», постановлением Правительства Российской Федерации от 08.04.2000 года №316 «Об</w:t>
            </w:r>
            <w:proofErr w:type="gramEnd"/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утверждении Правил проведения государственной кадастровой оценки земель», Указом Губернатора Брянской области от 29.01.2013 года №66 «Об утверждении Положения об управлении имущественных отношений Брянской области» </w:t>
            </w:r>
            <w:proofErr w:type="gramStart"/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ред. Указа от 12.01.2015 года №1), приказом управления имущественных отношений Брянской области от 11.02.2015 года №335 «О проведении государственной кадастровой оценки земельных участков, относящихся к категории земель населенных пунктов, расположенных на территории Брянской области» (в ред. приказа от 09.04.2015года №776)</w:t>
            </w:r>
          </w:p>
          <w:p w:rsidR="00FC0227" w:rsidRPr="00FC0227" w:rsidRDefault="00FC0227" w:rsidP="00FC0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02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ПРИКАЗЫВАЮ:</w:t>
            </w:r>
          </w:p>
          <w:p w:rsidR="00FC0227" w:rsidRPr="00FC0227" w:rsidRDefault="00FC0227" w:rsidP="00FC0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  <w:proofErr w:type="gramStart"/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Утвердить прилагаемые результаты определения суммарной кадастровой стоимости земельных участков для муниципальных районов и городских округов (</w:t>
            </w:r>
            <w:hyperlink r:id="rId4" w:history="1">
              <w:r w:rsidRPr="00FC0227">
                <w:rPr>
                  <w:rFonts w:ascii="Times New Roman" w:eastAsia="Times New Roman" w:hAnsi="Times New Roman" w:cs="Times New Roman"/>
                  <w:b/>
                  <w:bCs/>
                  <w:color w:val="133860"/>
                  <w:sz w:val="28"/>
                  <w:szCs w:val="28"/>
                  <w:lang w:eastAsia="ru-RU"/>
                </w:rPr>
                <w:t>приложение 1, таблица 34</w:t>
              </w:r>
            </w:hyperlink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), средних значений удельных показателей кадастровой стоимости для кадастровых кварталов, муниципальных районов и городских округов в разрезе групп видов разрешённого использования (</w:t>
            </w:r>
            <w:hyperlink r:id="rId5" w:history="1">
              <w:r w:rsidRPr="00FC0227">
                <w:rPr>
                  <w:rFonts w:ascii="Times New Roman" w:eastAsia="Times New Roman" w:hAnsi="Times New Roman" w:cs="Times New Roman"/>
                  <w:b/>
                  <w:bCs/>
                  <w:color w:val="133860"/>
                  <w:sz w:val="28"/>
                  <w:szCs w:val="28"/>
                  <w:lang w:eastAsia="ru-RU"/>
                </w:rPr>
                <w:t>приложение 2, таблица 35</w:t>
              </w:r>
            </w:hyperlink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), средних значений удельных показателей кадастровой стоимости для населённых пунктов, муниципальных районов и городских округов в разрезе групп</w:t>
            </w:r>
            <w:proofErr w:type="gramEnd"/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видов разрешённого использования (</w:t>
            </w:r>
            <w:hyperlink r:id="rId6" w:history="1">
              <w:r w:rsidRPr="00FC0227">
                <w:rPr>
                  <w:rFonts w:ascii="Times New Roman" w:eastAsia="Times New Roman" w:hAnsi="Times New Roman" w:cs="Times New Roman"/>
                  <w:b/>
                  <w:bCs/>
                  <w:color w:val="133860"/>
                  <w:sz w:val="28"/>
                  <w:szCs w:val="28"/>
                  <w:lang w:eastAsia="ru-RU"/>
                </w:rPr>
                <w:t>приложение 3, таблица 36</w:t>
              </w:r>
            </w:hyperlink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), а также минимальных, максимальных и средних значений удельных показателей кадастровой стоимости для населённых пунктов, муниципальных районов и городских округов в разрезе групп видов разрешённого использования (</w:t>
            </w:r>
            <w:hyperlink r:id="rId7" w:history="1">
              <w:r w:rsidRPr="00FC0227">
                <w:rPr>
                  <w:rFonts w:ascii="Times New Roman" w:eastAsia="Times New Roman" w:hAnsi="Times New Roman" w:cs="Times New Roman"/>
                  <w:b/>
                  <w:bCs/>
                  <w:color w:val="133860"/>
                  <w:sz w:val="28"/>
                  <w:szCs w:val="28"/>
                  <w:lang w:eastAsia="ru-RU"/>
                </w:rPr>
                <w:t>приложение 3, таблица 37</w:t>
              </w:r>
            </w:hyperlink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  <w:p w:rsidR="00FC0227" w:rsidRPr="00FC0227" w:rsidRDefault="00FC0227" w:rsidP="00FC0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Настоящий приказ опубликовать на официальном </w:t>
            </w:r>
            <w:proofErr w:type="spellStart"/>
            <w:proofErr w:type="gramStart"/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интернет-портале</w:t>
            </w:r>
            <w:proofErr w:type="spellEnd"/>
            <w:proofErr w:type="gramEnd"/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правовой информации (</w:t>
            </w:r>
            <w:hyperlink r:id="rId8" w:history="1">
              <w:r w:rsidRPr="00FC0227">
                <w:rPr>
                  <w:rFonts w:ascii="Times New Roman" w:eastAsia="Times New Roman" w:hAnsi="Times New Roman" w:cs="Times New Roman"/>
                  <w:b/>
                  <w:bCs/>
                  <w:color w:val="133860"/>
                  <w:sz w:val="28"/>
                  <w:szCs w:val="28"/>
                  <w:lang w:eastAsia="ru-RU"/>
                </w:rPr>
                <w:t>www.pravo.gov.ru</w:t>
              </w:r>
            </w:hyperlink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и официальном сайте управления имущественных отношений Брянской области (</w:t>
            </w:r>
            <w:hyperlink r:id="rId9" w:history="1">
              <w:r w:rsidRPr="00FC0227">
                <w:rPr>
                  <w:rFonts w:ascii="Times New Roman" w:eastAsia="Times New Roman" w:hAnsi="Times New Roman" w:cs="Times New Roman"/>
                  <w:b/>
                  <w:bCs/>
                  <w:color w:val="133860"/>
                  <w:sz w:val="28"/>
                  <w:szCs w:val="28"/>
                  <w:lang w:eastAsia="ru-RU"/>
                </w:rPr>
                <w:t>www.uprio.ru</w:t>
              </w:r>
            </w:hyperlink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  <w:p w:rsidR="00FC0227" w:rsidRPr="00FC0227" w:rsidRDefault="00FC0227" w:rsidP="00FC0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Настоящий приказ вступает в силу по истечении одного месяца со дня его официального опубликования.</w:t>
            </w:r>
          </w:p>
          <w:p w:rsidR="00FC0227" w:rsidRPr="00FC0227" w:rsidRDefault="00FC0227" w:rsidP="00FC0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Датой утверждения результатов определения кадастровой стоимости считается дата вступления в силу настоящего приказа.</w:t>
            </w:r>
          </w:p>
          <w:p w:rsidR="00FC0227" w:rsidRPr="00FC0227" w:rsidRDefault="00FC0227" w:rsidP="00FC0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Пункт 1 настоящего приказа применяется к отношениям, возникшим с 01.01.2016 года.</w:t>
            </w:r>
          </w:p>
          <w:p w:rsidR="00FC0227" w:rsidRPr="00FC0227" w:rsidRDefault="00FC0227" w:rsidP="00FC0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 </w:t>
            </w:r>
            <w:proofErr w:type="gramStart"/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исполнением настоящего приказа возложить на заместителя начальника управления Карелину С.И.</w:t>
            </w:r>
          </w:p>
          <w:p w:rsidR="00FC0227" w:rsidRPr="00FC0227" w:rsidRDefault="00FC0227" w:rsidP="00FC0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0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FC0227" w:rsidRPr="00FC0227" w:rsidRDefault="00FC0227" w:rsidP="00FC0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02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Начальник управления</w:t>
            </w:r>
          </w:p>
          <w:p w:rsidR="00FC0227" w:rsidRPr="00FC0227" w:rsidRDefault="00FC0227" w:rsidP="00FC0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02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Ю.В. </w:t>
            </w:r>
            <w:proofErr w:type="spellStart"/>
            <w:r w:rsidRPr="00FC02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Филипенко</w:t>
            </w:r>
            <w:proofErr w:type="spellEnd"/>
          </w:p>
        </w:tc>
      </w:tr>
    </w:tbl>
    <w:p w:rsidR="00FC0227" w:rsidRPr="00FC0227" w:rsidRDefault="00FC0227" w:rsidP="00FC02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C0227" w:rsidRPr="00FC0227" w:rsidSect="00FA7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0227"/>
    <w:rsid w:val="00FA7DFF"/>
    <w:rsid w:val="00FC0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l01">
    <w:name w:val="stl01"/>
    <w:basedOn w:val="a0"/>
    <w:rsid w:val="00FC0227"/>
  </w:style>
  <w:style w:type="paragraph" w:styleId="a3">
    <w:name w:val="Normal (Web)"/>
    <w:basedOn w:val="a"/>
    <w:uiPriority w:val="99"/>
    <w:unhideWhenUsed/>
    <w:rsid w:val="00FC0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C0227"/>
    <w:rPr>
      <w:i/>
      <w:iCs/>
    </w:rPr>
  </w:style>
  <w:style w:type="character" w:styleId="a5">
    <w:name w:val="Strong"/>
    <w:basedOn w:val="a0"/>
    <w:uiPriority w:val="22"/>
    <w:qFormat/>
    <w:rsid w:val="00FC0227"/>
    <w:rPr>
      <w:b/>
      <w:bCs/>
    </w:rPr>
  </w:style>
  <w:style w:type="character" w:styleId="a6">
    <w:name w:val="Hyperlink"/>
    <w:basedOn w:val="a0"/>
    <w:uiPriority w:val="99"/>
    <w:semiHidden/>
    <w:unhideWhenUsed/>
    <w:rsid w:val="00FC02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829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2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61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916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uprio.ru/in_doc/20151203_14028_prilozhenie3tablica37.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prio.ru/in_doc/20151203_66170_prilozhenie3tablica36.xlsx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uprio.ru/in_doc/20151203_89246_prilozhenie2tablica35.xlsx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uprio.ru/in_doc/20151203_20661_tablica34svodnayapomo.xlsx" TargetMode="External"/><Relationship Id="rId9" Type="http://schemas.openxmlformats.org/officeDocument/2006/relationships/hyperlink" Target="http://www.upri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482</Words>
  <Characters>2752</Characters>
  <Application>Microsoft Office Word</Application>
  <DocSecurity>0</DocSecurity>
  <Lines>22</Lines>
  <Paragraphs>6</Paragraphs>
  <ScaleCrop>false</ScaleCrop>
  <Company>Microsoft</Company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2017-10-10T07:07:00Z</dcterms:created>
  <dcterms:modified xsi:type="dcterms:W3CDTF">2017-10-10T07:10:00Z</dcterms:modified>
</cp:coreProperties>
</file>